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41" w:rsidRDefault="008D3841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8D3841" w:rsidRDefault="008D3841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2"/>
          <w:b w:val="0"/>
          <w:bCs w:val="0"/>
        </w:rPr>
        <w:t>:</w:t>
      </w:r>
    </w:p>
    <w:p w:rsidR="008D3841" w:rsidRDefault="008D3841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8D3841" w:rsidRDefault="008D3841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8D3841" w:rsidRDefault="008D3841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8D3841" w:rsidRDefault="008D3841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8D3841" w:rsidRDefault="008D3841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8D3841" w:rsidRDefault="008D3841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8D3841" w:rsidRDefault="008D3841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8D3841" w:rsidRDefault="008D3841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8D3841" w:rsidRDefault="008D3841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8D3841" w:rsidRDefault="008D3841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8D3841" w:rsidRDefault="008D3841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8D3841" w:rsidRDefault="008D3841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8D3841" w:rsidRDefault="008D3841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8D3841" w:rsidRDefault="008D3841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8D3841" w:rsidRDefault="008D3841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8D3841" w:rsidRDefault="008D3841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8D3841" w:rsidRDefault="008D3841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8D3841" w:rsidRDefault="008D3841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8D3841" w:rsidRDefault="008D3841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8D3841" w:rsidRDefault="008D3841">
      <w:pPr>
        <w:pStyle w:val="41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8D3841" w:rsidRDefault="008D3841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8D3841" w:rsidRDefault="008D3841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8D3841" w:rsidRDefault="008D3841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8D3841" w:rsidRDefault="008D384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8D3841" w:rsidRDefault="008D3841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8D3841" w:rsidRDefault="008D3841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8D3841" w:rsidRDefault="008D3841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8D3841" w:rsidRDefault="008D384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8D3841" w:rsidRDefault="008D3841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8D3841" w:rsidRDefault="008D3841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8D3841" w:rsidRDefault="008D3841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8D3841" w:rsidRDefault="008D3841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8D3841" w:rsidRDefault="008D3841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8D3841" w:rsidRDefault="008D3841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8D3841" w:rsidRDefault="008D3841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8D3841" w:rsidRDefault="008D3841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3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  <w:r>
        <w:br w:type="page"/>
      </w:r>
    </w:p>
    <w:p w:rsidR="008D3841" w:rsidRDefault="008D3841">
      <w:pPr>
        <w:pStyle w:val="21"/>
        <w:shd w:val="clear" w:color="auto" w:fill="auto"/>
        <w:spacing w:after="327"/>
        <w:jc w:val="left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5.4pt;margin-top:.4pt;width:99.35pt;height:349.9pt;z-index:-251658752;mso-wrap-distance-left:5pt;mso-wrap-distance-right:5pt;mso-position-horizontal-relative:margin;mso-position-vertical-relative:margin">
            <v:imagedata r:id="rId7" o:title=""/>
            <w10:wrap type="square" side="right" anchorx="margin" anchory="margin"/>
          </v:shape>
        </w:pict>
      </w:r>
      <w:r>
        <w:t>Об’єктам нежитлової нерухомості - господарським (присадибним) будівлям (сараї (хліви), гаражі, літні кухні, майстерні, вбиральні, погреби, навіси, котельні, бойлерні, трансформаторні підстанції тощо) надається 100% пільга по сплаті податку.</w:t>
      </w:r>
    </w:p>
    <w:p w:rsidR="008D3841" w:rsidRDefault="008D3841">
      <w:pPr>
        <w:pStyle w:val="5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177" w:line="240" w:lineRule="exact"/>
        <w:ind w:left="780"/>
      </w:pPr>
      <w:r>
        <w:t>Ставка податку</w:t>
      </w:r>
    </w:p>
    <w:p w:rsidR="008D3841" w:rsidRDefault="008D3841">
      <w:pPr>
        <w:pStyle w:val="21"/>
        <w:numPr>
          <w:ilvl w:val="1"/>
          <w:numId w:val="3"/>
        </w:numPr>
        <w:shd w:val="clear" w:color="auto" w:fill="auto"/>
        <w:tabs>
          <w:tab w:val="left" w:pos="500"/>
        </w:tabs>
        <w:spacing w:after="120" w:line="317" w:lineRule="exact"/>
        <w:jc w:val="left"/>
      </w:pPr>
      <w:r>
        <w:t>Ставки податку для об’єктів житлової нерухомості, що перебувають у власності фізичних та юридичних осіб, встановлюються у розмірі 0,5 % розміру мінімальної заробітної плати, встановленої законом на 1 січня звітного (податкового) року, за 1 ки. метр бази оподаткування.</w:t>
      </w:r>
    </w:p>
    <w:p w:rsidR="008D3841" w:rsidRDefault="008D3841">
      <w:pPr>
        <w:pStyle w:val="21"/>
        <w:numPr>
          <w:ilvl w:val="1"/>
          <w:numId w:val="3"/>
        </w:numPr>
        <w:shd w:val="clear" w:color="auto" w:fill="auto"/>
        <w:tabs>
          <w:tab w:val="left" w:pos="505"/>
        </w:tabs>
        <w:spacing w:after="182" w:line="317" w:lineRule="exact"/>
        <w:jc w:val="left"/>
      </w:pPr>
      <w:r>
        <w:t>Ставки податку для об’єктів нежитлової нерухомості, що перебувають у власності фізичних та юридичних осіб, встановлюються у розмірі 0,1 % розміру мінімальної заробітної плати, встановленої законом на 1 січня звітного (податно того) року, за 1 кв. метр бази оподаткування.</w:t>
      </w:r>
    </w:p>
    <w:p w:rsidR="008D3841" w:rsidRDefault="008D3841">
      <w:pPr>
        <w:pStyle w:val="50"/>
        <w:numPr>
          <w:ilvl w:val="0"/>
          <w:numId w:val="3"/>
        </w:numPr>
        <w:shd w:val="clear" w:color="auto" w:fill="auto"/>
        <w:tabs>
          <w:tab w:val="left" w:pos="1107"/>
        </w:tabs>
        <w:spacing w:before="0" w:after="184" w:line="240" w:lineRule="exact"/>
        <w:ind w:left="780"/>
      </w:pPr>
      <w:r>
        <w:t>Порядок обчислення сум нодапгку</w:t>
      </w:r>
    </w:p>
    <w:p w:rsidR="008D3841" w:rsidRDefault="008D3841">
      <w:pPr>
        <w:pStyle w:val="21"/>
        <w:shd w:val="clear" w:color="auto" w:fill="auto"/>
        <w:spacing w:after="120" w:line="312" w:lineRule="exact"/>
        <w:jc w:val="left"/>
      </w:pPr>
      <w:r>
        <w:t>6.1.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8D3841" w:rsidRDefault="008D3841">
      <w:pPr>
        <w:pStyle w:val="21"/>
        <w:shd w:val="clear" w:color="auto" w:fill="auto"/>
        <w:tabs>
          <w:tab w:val="left" w:pos="327"/>
        </w:tabs>
        <w:spacing w:after="120" w:line="312" w:lineRule="exact"/>
        <w:jc w:val="left"/>
      </w:pPr>
      <w:r>
        <w:t>а)</w:t>
      </w:r>
      <w:r>
        <w:tab/>
        <w:t>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зменщеної відповідно до підпунктів «а» або «б» підпункту 5.1 цього Положення та відповідної ставки податку;</w:t>
      </w:r>
    </w:p>
    <w:p w:rsidR="008D3841" w:rsidRDefault="008D3841">
      <w:pPr>
        <w:pStyle w:val="21"/>
        <w:shd w:val="clear" w:color="auto" w:fill="auto"/>
        <w:tabs>
          <w:tab w:val="left" w:pos="342"/>
        </w:tabs>
        <w:spacing w:after="120" w:line="312" w:lineRule="exact"/>
      </w:pPr>
      <w:r>
        <w:t>б)</w:t>
      </w:r>
      <w:r>
        <w:tab/>
        <w:t>за наявності у власності платника податку більще одного об’єкта житлової нерухомості одного типу, в тому числі їх часток, податок обчислюється виходячи із сумарної загальної шіощі таких об’єктів, зменщеної відповідно до підпунктів «а» або «б» підпункту 5.1 цього Положення та відповідної ставки податку;</w:t>
      </w:r>
    </w:p>
    <w:p w:rsidR="008D3841" w:rsidRDefault="008D3841">
      <w:pPr>
        <w:pStyle w:val="21"/>
        <w:shd w:val="clear" w:color="auto" w:fill="auto"/>
        <w:spacing w:after="124" w:line="312" w:lineRule="exact"/>
        <w:jc w:val="left"/>
      </w:pPr>
      <w:r>
        <w:rPr>
          <w:rStyle w:val="21pt"/>
        </w:rPr>
        <w:t>=»за</w:t>
      </w:r>
      <w:r>
        <w:t xml:space="preserve"> назшності у власності платника податку об’єктів житлової нерухомості різних видів, у томл числі їх часток, податок обчислюється виходячи із сумарної загальної площі таких об'єктів, зменщеної відповідно до підпункту «в» підпункту 5.1 цього Положення та вдіповідної ставки податку;</w:t>
      </w:r>
    </w:p>
    <w:p w:rsidR="008D3841" w:rsidRDefault="008D3841">
      <w:pPr>
        <w:pStyle w:val="21"/>
        <w:shd w:val="clear" w:color="auto" w:fill="auto"/>
        <w:spacing w:after="116" w:line="307" w:lineRule="exact"/>
        <w:jc w:val="left"/>
      </w:pPr>
      <w:r>
        <w:t>г с&gt;кіа податку, обчислена з урахуванням підпунктів 2 і З цього підпункту, розподіляється генгролюючим органом пропорційно до питомої ваги загальної площі кожного з об’єктів житлової нерухомості.</w:t>
      </w:r>
    </w:p>
    <w:p w:rsidR="008D3841" w:rsidRDefault="008D3841">
      <w:pPr>
        <w:pStyle w:val="21"/>
        <w:shd w:val="clear" w:color="auto" w:fill="auto"/>
        <w:spacing w:after="178" w:line="312" w:lineRule="exact"/>
        <w:jc w:val="left"/>
      </w:pPr>
      <w:r>
        <w:t xml:space="preserve">Сб^сіення суми податку з об’єкта/об’єктів нежитлової нерухомості, які перебувають у </w:t>
      </w:r>
      <w:r>
        <w:rPr>
          <w:rStyle w:val="28"/>
        </w:rPr>
        <w:t xml:space="preserve">ІЛ2С50СТІ </w:t>
      </w:r>
      <w:r>
        <w:t xml:space="preserve">фізичних осіб, </w:t>
      </w:r>
      <w:r>
        <w:rPr>
          <w:rStyle w:val="28"/>
        </w:rPr>
        <w:t xml:space="preserve">ЗДІЙСНЮЄТЬСЯ </w:t>
      </w:r>
      <w:r>
        <w:t>контролюючим органом за м ісцем податкової ^місцем реєстранії) власника такої нерухомості виходячи із загальної площі ггхного з об’єктів нежитлової нерухомості та відповідної ставки податку.</w:t>
      </w:r>
    </w:p>
    <w:p w:rsidR="008D3841" w:rsidRDefault="008D3841">
      <w:pPr>
        <w:pStyle w:val="21"/>
        <w:shd w:val="clear" w:color="auto" w:fill="auto"/>
        <w:spacing w:after="67" w:line="240" w:lineRule="exact"/>
        <w:jc w:val="left"/>
      </w:pPr>
      <w:r>
        <w:t>: Л Гіолаткове/податкові повідомлення-ріщення про сплату суми/сум податку,</w:t>
      </w:r>
    </w:p>
    <w:p w:rsidR="008D3841" w:rsidRDefault="008D3841">
      <w:pPr>
        <w:pStyle w:val="21"/>
        <w:shd w:val="clear" w:color="auto" w:fill="auto"/>
        <w:spacing w:after="184" w:line="240" w:lineRule="exact"/>
        <w:jc w:val="left"/>
      </w:pPr>
      <w:r>
        <w:t>:б-=всленого згідно з підпунктом 5.1 цього Положення та відповідної ставки податку;</w:t>
      </w:r>
    </w:p>
    <w:p w:rsidR="008D3841" w:rsidRDefault="008D3841">
      <w:pPr>
        <w:pStyle w:val="21"/>
        <w:shd w:val="clear" w:color="auto" w:fill="auto"/>
        <w:spacing w:line="312" w:lineRule="exact"/>
        <w:jc w:val="left"/>
      </w:pPr>
      <w:r>
        <w:t>ИійЛ</w:t>
      </w:r>
      <w:r>
        <w:rPr>
          <w:rStyle w:val="2Georgia"/>
        </w:rPr>
        <w:t>2</w:t>
      </w:r>
      <w:r>
        <w:t>лхове/податкові повідомлення-ріщення про сплату суми/сум податку та відповідні жчі реквізити, зокрема, органів місцевого самоврядування за місцезнаходженням «гагого з об’єктів житлової та/або нежитлової нерухомості, надсилаються (вручаються)</w:t>
      </w:r>
      <w:r>
        <w:br w:type="page"/>
      </w:r>
    </w:p>
    <w:p w:rsidR="008D3841" w:rsidRDefault="008D3841">
      <w:pPr>
        <w:pStyle w:val="60"/>
        <w:shd w:val="clear" w:color="auto" w:fill="auto"/>
        <w:spacing w:after="108" w:line="240" w:lineRule="exact"/>
        <w:ind w:left="4700"/>
      </w:pPr>
      <w:r>
        <w:t>гміспем</w:t>
      </w:r>
    </w:p>
    <w:p w:rsidR="008D3841" w:rsidRDefault="008D3841">
      <w:pPr>
        <w:pStyle w:val="4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.9pt;margin-top:-3.6pt;width:163.7pt;height:15.35pt;z-index:-251657728;mso-wrap-distance-left:5pt;mso-wrap-distance-top:3pt;mso-wrap-distance-right:5pt;mso-position-horizontal-relative:margin" filled="f" stroked="f">
            <v:textbox style="mso-fit-shape-to-text:t" inset="0,0,0,0">
              <w:txbxContent>
                <w:p w:rsidR="008D3841" w:rsidRDefault="008D3841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реєстрадії) до 1 липня рок&gt;". що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val="ru-RU" w:eastAsia="ru-RU"/>
        </w:rPr>
        <w:pict>
          <v:shape id="_x0000_s1028" type="#_x0000_t75" style="position:absolute;left:0;text-align:left;margin-left:-80.55pt;margin-top:-10.8pt;width:97.9pt;height:84.95pt;z-index:-251656704;mso-wrap-distance-left:5pt;mso-wrap-distance-top:3pt;mso-wrap-distance-right:5pt;mso-position-horizontal-relative:margin">
            <v:imagedata r:id="rId8" o:title=""/>
            <w10:wrap type="square" anchorx="margin"/>
          </v:shape>
        </w:pict>
      </w:r>
      <w:r>
        <w:rPr>
          <w:rStyle w:val="40"/>
        </w:rPr>
        <w:t>іає за базо5я&gt;і податковим (звіть им) періодом (роком).</w:t>
      </w:r>
    </w:p>
    <w:p w:rsidR="008D3841" w:rsidRDefault="008D3841">
      <w:pPr>
        <w:pStyle w:val="21"/>
        <w:shd w:val="clear" w:color="auto" w:fill="auto"/>
        <w:spacing w:after="176" w:line="312" w:lineRule="exact"/>
        <w:jc w:val="left"/>
      </w:pPr>
      <w:r>
        <w:t>Щодо новоствореного (нововведеного) об'єкта житлової та/'або нежитлової нерухомості податок сплачується фізичною особою-платником починаючи з місяця, в якому виникло право власності на такий об’єкт.</w:t>
      </w:r>
    </w:p>
    <w:p w:rsidR="008D3841" w:rsidRDefault="008D3841">
      <w:pPr>
        <w:pStyle w:val="21"/>
        <w:shd w:val="clear" w:color="auto" w:fill="auto"/>
        <w:spacing w:after="184" w:line="317" w:lineRule="exact"/>
        <w:jc w:val="left"/>
      </w:pPr>
      <w:r>
        <w:t>Контролюючі органи за місцем проживання (реєстрації) платників г одатку в десятиденний строк інформують відповідні контролюючі органи за місцезнаходженням об’єктів житлової та/або нежитлової нерухомості про надіслані (вручені) платнику податку податкові повідомлення-рішення про сплату податку у порядку, встановленому центральним органом виконавчої влади, що забезпечує формування та реалізує державну податкову і митну політику.</w:t>
      </w:r>
    </w:p>
    <w:p w:rsidR="008D3841" w:rsidRDefault="008D3841">
      <w:pPr>
        <w:pStyle w:val="21"/>
        <w:shd w:val="clear" w:color="auto" w:fill="auto"/>
        <w:spacing w:after="176" w:line="312" w:lineRule="exact"/>
        <w:jc w:val="left"/>
      </w:pPr>
      <w:r>
        <w:t>Нарахування податку та надсилання (вручення) податкових повідомлень-рішень про сплату податку фізичним особам - нерезидентам здійснюють контролюючі органи за місцезнаходженням об’єктів житлової та/або нежитлової нерухомості, що перебувають у власності таких нерезидентів.</w:t>
      </w:r>
    </w:p>
    <w:p w:rsidR="008D3841" w:rsidRDefault="008D3841">
      <w:pPr>
        <w:pStyle w:val="21"/>
        <w:numPr>
          <w:ilvl w:val="0"/>
          <w:numId w:val="4"/>
        </w:numPr>
        <w:shd w:val="clear" w:color="auto" w:fill="auto"/>
        <w:tabs>
          <w:tab w:val="left" w:pos="490"/>
        </w:tabs>
        <w:spacing w:after="184" w:line="317" w:lineRule="exact"/>
        <w:jc w:val="left"/>
      </w:pPr>
      <w:r>
        <w:t>Платники податку мають право звернутися з письмовою заявою до контролюючого органу за місцем проживання (реєстрації) для проведення звірки даних щодо:</w:t>
      </w:r>
    </w:p>
    <w:p w:rsidR="008D3841" w:rsidRDefault="008D3841">
      <w:pPr>
        <w:pStyle w:val="21"/>
        <w:shd w:val="clear" w:color="auto" w:fill="auto"/>
        <w:spacing w:after="180" w:line="312" w:lineRule="exact"/>
        <w:jc w:val="left"/>
      </w:pPr>
      <w:r>
        <w:t>об’єктів житлової та/або нежитлової нерухомості, в тому числі їх часток, що перебзгвають у власності платника податку;</w:t>
      </w:r>
    </w:p>
    <w:p w:rsidR="008D3841" w:rsidRDefault="008D3841">
      <w:pPr>
        <w:pStyle w:val="21"/>
        <w:shd w:val="clear" w:color="auto" w:fill="auto"/>
        <w:spacing w:after="19" w:line="312" w:lineRule="exact"/>
        <w:jc w:val="left"/>
      </w:pPr>
      <w:r>
        <w:t>розміру загальної площі об’єктів житлової та/або нежитлової нерухомості, що перебувають у власності платника податку;</w:t>
      </w:r>
    </w:p>
    <w:p w:rsidR="008D3841" w:rsidRDefault="008D3841">
      <w:pPr>
        <w:pStyle w:val="21"/>
        <w:shd w:val="clear" w:color="auto" w:fill="auto"/>
        <w:spacing w:line="514" w:lineRule="exact"/>
        <w:jc w:val="left"/>
      </w:pPr>
      <w:r>
        <w:t>права на користування пільгою із сплати податку;</w:t>
      </w:r>
    </w:p>
    <w:p w:rsidR="008D3841" w:rsidRDefault="008D3841">
      <w:pPr>
        <w:pStyle w:val="21"/>
        <w:shd w:val="clear" w:color="auto" w:fill="auto"/>
        <w:spacing w:line="514" w:lineRule="exact"/>
        <w:jc w:val="left"/>
      </w:pPr>
      <w:r>
        <w:t>розміру ставки податку;</w:t>
      </w:r>
    </w:p>
    <w:p w:rsidR="008D3841" w:rsidRDefault="008D3841">
      <w:pPr>
        <w:pStyle w:val="21"/>
        <w:shd w:val="clear" w:color="auto" w:fill="auto"/>
        <w:spacing w:line="514" w:lineRule="exact"/>
        <w:jc w:val="left"/>
      </w:pPr>
      <w:r>
        <w:t>нарахованої суми податку.</w:t>
      </w:r>
    </w:p>
    <w:p w:rsidR="008D3841" w:rsidRDefault="008D3841">
      <w:pPr>
        <w:pStyle w:val="21"/>
        <w:shd w:val="clear" w:color="auto" w:fill="auto"/>
        <w:spacing w:after="180" w:line="312" w:lineRule="exact"/>
        <w:jc w:val="left"/>
      </w:pPr>
      <w:r>
        <w:t xml:space="preserve">У разі виявлення розбіжностей між даними контролюючих органів та даними, підтвердженими платником податку на підставі оригіналів відповодшх документів, зокрема документів на право власності, контролюючий орган за місцем </w:t>
      </w:r>
      <w:r>
        <w:rPr>
          <w:rStyle w:val="220"/>
        </w:rPr>
        <w:t>про</w:t>
      </w:r>
      <w:r>
        <w:rPr>
          <w:rStyle w:val="210"/>
        </w:rPr>
        <w:t xml:space="preserve">живання </w:t>
      </w:r>
      <w:r>
        <w:t>(реєстрації) платника податку проводить перерахунок суми податку і надсилає (вручає) йому нове податкове повідомлення-ріщення. Попереднє податкове повідомлення-рішення вважається скасованим (відкликаним).</w:t>
      </w:r>
    </w:p>
    <w:p w:rsidR="008D3841" w:rsidRDefault="008D3841">
      <w:pPr>
        <w:pStyle w:val="21"/>
        <w:numPr>
          <w:ilvl w:val="0"/>
          <w:numId w:val="4"/>
        </w:numPr>
        <w:shd w:val="clear" w:color="auto" w:fill="auto"/>
        <w:tabs>
          <w:tab w:val="left" w:pos="500"/>
        </w:tabs>
        <w:spacing w:after="180" w:line="312" w:lineRule="exact"/>
        <w:jc w:val="left"/>
      </w:pPr>
      <w:r>
        <w:t>Органи державної реєстрації прав на нерухоме майно, а також органи, що здійсшоють реєстрацію місця проживання фізичних осіб, зобов’язані щоквартально у 15-денний строк після закінчення податкового (звітного) кварталу подавати контролюючим органам відомості, необхідні для розрахунку податку, за місцем розташування такого об’єкта нер\комого майна станом на перше число відповідного кварталу в порядку, визначеному Кабінетом Міністрів України.</w:t>
      </w:r>
    </w:p>
    <w:p w:rsidR="008D3841" w:rsidRDefault="008D3841">
      <w:pPr>
        <w:pStyle w:val="21"/>
        <w:numPr>
          <w:ilvl w:val="0"/>
          <w:numId w:val="4"/>
        </w:numPr>
        <w:shd w:val="clear" w:color="auto" w:fill="auto"/>
        <w:tabs>
          <w:tab w:val="left" w:pos="495"/>
        </w:tabs>
        <w:spacing w:line="312" w:lineRule="exact"/>
        <w:jc w:val="left"/>
      </w:pPr>
      <w:r>
        <w:t>Платники податку -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об’єкта/об’єктів оподаткування декларацію за формою, встановленою у порядку, передбаченому статтею 46 Податкового кодексу, з розбивкою річної суми різними частками поквартально.</w:t>
      </w:r>
      <w:r>
        <w:br w:type="page"/>
      </w:r>
    </w:p>
    <w:p w:rsidR="008D3841" w:rsidRDefault="008D3841">
      <w:pPr>
        <w:pStyle w:val="21"/>
        <w:shd w:val="clear" w:color="auto" w:fill="auto"/>
        <w:spacing w:after="238" w:line="312" w:lineRule="exact"/>
        <w:jc w:val="left"/>
      </w:pPr>
      <w:r>
        <w:t xml:space="preserve">Щодо новоствореного (нововведеного) об’єкта житлової та/або нежитлової нерухомості декларація юридичною особою - платником подається протягом ЗО календарних днів з дня </w:t>
      </w:r>
      <w:r>
        <w:rPr>
          <w:rStyle w:val="215pt1"/>
          <w:b w:val="0"/>
          <w:bCs w:val="0"/>
        </w:rPr>
        <w:t>виникнення права власності на такий об’єкт, а податок сплачується</w:t>
      </w:r>
      <w:r>
        <w:t xml:space="preserve"> починаючи з місяця, в якому виникло право власності на такий об’єкт.</w:t>
      </w:r>
    </w:p>
    <w:p w:rsidR="008D3841" w:rsidRDefault="008D3841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240" w:lineRule="exact"/>
        <w:ind w:left="800"/>
      </w:pPr>
      <w:bookmarkStart w:id="2" w:name="bookmark2"/>
      <w:r>
        <w:t>Податковий період</w:t>
      </w:r>
      <w:bookmarkEnd w:id="2"/>
    </w:p>
    <w:p w:rsidR="008D3841" w:rsidRDefault="008D3841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Базовий податковий (звітний) період дорівнює календарному року.</w:t>
      </w:r>
    </w:p>
    <w:p w:rsidR="008D3841" w:rsidRDefault="008D3841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514" w:lineRule="exact"/>
        <w:ind w:left="800"/>
      </w:pPr>
      <w:bookmarkStart w:id="3" w:name="bookmark3"/>
      <w:r>
        <w:t>Строк та порядок сплати податку</w:t>
      </w:r>
      <w:bookmarkEnd w:id="3"/>
    </w:p>
    <w:p w:rsidR="008D3841" w:rsidRDefault="008D3841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Податкове зобов’язання за звітний рік з податку сплачується;</w:t>
      </w:r>
    </w:p>
    <w:p w:rsidR="008D3841" w:rsidRDefault="008D3841">
      <w:pPr>
        <w:pStyle w:val="21"/>
        <w:shd w:val="clear" w:color="auto" w:fill="auto"/>
        <w:tabs>
          <w:tab w:val="left" w:pos="350"/>
        </w:tabs>
        <w:spacing w:after="180" w:line="317" w:lineRule="exact"/>
        <w:jc w:val="left"/>
      </w:pPr>
      <w:r>
        <w:t>а)</w:t>
      </w:r>
      <w:r>
        <w:tab/>
        <w:t>фізичними особами - протягом 60 днів з дня вручення податковог о повідомлення- рішення;</w:t>
      </w:r>
    </w:p>
    <w:p w:rsidR="008D3841" w:rsidRDefault="008D3841">
      <w:pPr>
        <w:pStyle w:val="21"/>
        <w:shd w:val="clear" w:color="auto" w:fill="auto"/>
        <w:tabs>
          <w:tab w:val="left" w:pos="361"/>
        </w:tabs>
        <w:spacing w:after="184" w:line="317" w:lineRule="exact"/>
        <w:jc w:val="left"/>
      </w:pPr>
      <w:r>
        <w:t>б)</w:t>
      </w:r>
      <w:r>
        <w:tab/>
        <w:t>юридичними особами - авансовими внесками щокварталу до ЗО адсла місяця, що наступає за звітним кварталом, які відображаються в річній податковій декларації.</w:t>
      </w:r>
    </w:p>
    <w:p w:rsidR="008D3841" w:rsidRDefault="008D3841">
      <w:pPr>
        <w:pStyle w:val="21"/>
        <w:shd w:val="clear" w:color="auto" w:fill="auto"/>
        <w:spacing w:after="180" w:line="312" w:lineRule="exact"/>
        <w:jc w:val="left"/>
      </w:pPr>
      <w:r>
        <w:t>Податок сплачується за місцем розташування об’єкта/об’єктів оподаткування і зараховується до відповідного бюджету згідно з положеннями Бюджетного кодексу України.</w:t>
      </w:r>
    </w:p>
    <w:p w:rsidR="008D3841" w:rsidRDefault="008D3841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268"/>
        </w:tabs>
        <w:spacing w:before="0" w:after="180" w:line="312" w:lineRule="exact"/>
        <w:ind w:firstLine="1020"/>
        <w:jc w:val="left"/>
      </w:pPr>
      <w:bookmarkStart w:id="4" w:name="bookmark4"/>
      <w:r>
        <w:t>Порядок обчислення сум податку в разі зміни власника об’єкта оподаткування податком</w:t>
      </w:r>
      <w:bookmarkEnd w:id="4"/>
    </w:p>
    <w:p w:rsidR="008D3841" w:rsidRDefault="008D3841">
      <w:pPr>
        <w:pStyle w:val="21"/>
        <w:numPr>
          <w:ilvl w:val="1"/>
          <w:numId w:val="5"/>
        </w:numPr>
        <w:shd w:val="clear" w:color="auto" w:fill="auto"/>
        <w:tabs>
          <w:tab w:val="left" w:pos="515"/>
        </w:tabs>
        <w:spacing w:after="176" w:line="312" w:lineRule="exact"/>
        <w:jc w:val="left"/>
      </w:pPr>
      <w:r>
        <w:t>У разі переходу права власності на об’єкт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місяця, в якому він втратив право власності на зазначений об’єкт оподаткування, а для нового власника - починаючи з місяця, в якому виникло право власності.</w:t>
      </w:r>
    </w:p>
    <w:p w:rsidR="008D3841" w:rsidRDefault="008D3841">
      <w:pPr>
        <w:pStyle w:val="21"/>
        <w:shd w:val="clear" w:color="auto" w:fill="auto"/>
        <w:tabs>
          <w:tab w:val="left" w:pos="8314"/>
        </w:tabs>
        <w:spacing w:after="184" w:line="317" w:lineRule="exact"/>
        <w:jc w:val="left"/>
      </w:pPr>
      <w:r>
        <w:rPr>
          <w:rStyle w:val="215pt1"/>
          <w:b w:val="0"/>
          <w:bCs w:val="0"/>
        </w:rPr>
        <w:t>192.</w:t>
      </w:r>
      <w:r>
        <w:t xml:space="preserve"> Контролюючий орган надсилає податкове повідомлення-рішення новому власнику після отримання інформації про перехід права власності.</w:t>
      </w:r>
      <w:r>
        <w:tab/>
      </w:r>
      <w:r>
        <w:rPr>
          <w:rStyle w:val="215pt1"/>
          <w:b w:val="0"/>
          <w:bCs w:val="0"/>
        </w:rPr>
        <w:t>*</w:t>
      </w:r>
    </w:p>
    <w:p w:rsidR="008D3841" w:rsidRDefault="008D3841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312" w:lineRule="exact"/>
        <w:ind w:left="800"/>
      </w:pPr>
      <w:bookmarkStart w:id="5" w:name="bookmark5"/>
      <w:r>
        <w:t>Відповщальність</w:t>
      </w:r>
      <w:bookmarkEnd w:id="5"/>
    </w:p>
    <w:p w:rsidR="008D3841" w:rsidRDefault="008D3841">
      <w:pPr>
        <w:pStyle w:val="21"/>
        <w:numPr>
          <w:ilvl w:val="1"/>
          <w:numId w:val="5"/>
        </w:numPr>
        <w:shd w:val="clear" w:color="auto" w:fill="auto"/>
        <w:tabs>
          <w:tab w:val="left" w:pos="640"/>
        </w:tabs>
        <w:spacing w:line="312" w:lineRule="exact"/>
        <w:sectPr w:rsidR="008D3841">
          <w:pgSz w:w="11900" w:h="16840"/>
          <w:pgMar w:top="111" w:right="458" w:bottom="1387" w:left="1910" w:header="0" w:footer="3" w:gutter="0"/>
          <w:cols w:space="720"/>
          <w:noEndnote/>
          <w:docGrid w:linePitch="360"/>
        </w:sectPr>
      </w:pPr>
      <w:r>
        <w:t>Піатники податку на нерухоме майно, відмінне від земельної ділянки несуть ЕІлповідатьність за порушення податкового законодавства згідно з вимогами Податкового голекс}' України.</w:t>
      </w:r>
    </w:p>
    <w:p w:rsidR="008D3841" w:rsidRDefault="008D3841">
      <w:pPr>
        <w:spacing w:line="360" w:lineRule="exact"/>
      </w:pPr>
      <w:r>
        <w:rPr>
          <w:noProof/>
          <w:lang w:val="ru-RU" w:eastAsia="ru-RU"/>
        </w:rPr>
        <w:pict>
          <v:shape id="_x0000_s1029" type="#_x0000_t202" style="position:absolute;margin-left:370.65pt;margin-top:35pt;width:101.3pt;height:15.6pt;z-index:251655680;mso-wrap-distance-left:5pt;mso-wrap-distance-right:5pt;mso-position-horizontal-relative:margin" filled="f" stroked="f">
            <v:textbox style="mso-fit-shape-to-text:t" inset="0,0,0,0">
              <w:txbxContent>
                <w:p w:rsidR="008D3841" w:rsidRDefault="008D3841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Т.Л.Матлашевська</w:t>
                  </w:r>
                </w:p>
              </w:txbxContent>
            </v:textbox>
            <w10:wrap anchorx="margin"/>
          </v:shape>
        </w:pict>
      </w:r>
      <w:r>
        <w:rPr>
          <w:noProof/>
          <w:lang w:val="ru-RU" w:eastAsia="ru-RU"/>
        </w:rPr>
        <w:pict>
          <v:shape id="_x0000_s1030" type="#_x0000_t75" style="position:absolute;margin-left:78.8pt;margin-top:0;width:291.85pt;height:86.9pt;z-index:-251659776;mso-wrap-distance-left:5pt;mso-wrap-distance-right:5pt;mso-position-horizontal-relative:margin">
            <v:imagedata r:id="rId9" o:title=""/>
            <w10:wrap anchorx="margin"/>
          </v:shape>
        </w:pict>
      </w:r>
    </w:p>
    <w:p w:rsidR="008D3841" w:rsidRDefault="008D3841">
      <w:pPr>
        <w:spacing w:line="360" w:lineRule="exact"/>
      </w:pPr>
    </w:p>
    <w:p w:rsidR="008D3841" w:rsidRDefault="008D3841">
      <w:pPr>
        <w:spacing w:line="360" w:lineRule="exact"/>
      </w:pPr>
    </w:p>
    <w:p w:rsidR="008D3841" w:rsidRDefault="008D3841">
      <w:pPr>
        <w:spacing w:line="650" w:lineRule="exact"/>
      </w:pPr>
    </w:p>
    <w:p w:rsidR="008D3841" w:rsidRDefault="008D3841">
      <w:pPr>
        <w:rPr>
          <w:sz w:val="2"/>
          <w:szCs w:val="2"/>
        </w:rPr>
      </w:pPr>
    </w:p>
    <w:sectPr w:rsidR="008D3841" w:rsidSect="004D345F">
      <w:type w:val="continuous"/>
      <w:pgSz w:w="11900" w:h="16840"/>
      <w:pgMar w:top="353" w:right="900" w:bottom="353" w:left="146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841" w:rsidRDefault="008D3841" w:rsidP="004D345F">
      <w:r>
        <w:separator/>
      </w:r>
    </w:p>
  </w:endnote>
  <w:endnote w:type="continuationSeparator" w:id="0">
    <w:p w:rsidR="008D3841" w:rsidRDefault="008D3841" w:rsidP="004D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841" w:rsidRDefault="008D3841"/>
  </w:footnote>
  <w:footnote w:type="continuationSeparator" w:id="0">
    <w:p w:rsidR="008D3841" w:rsidRDefault="008D384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3837"/>
    <w:multiLevelType w:val="multilevel"/>
    <w:tmpl w:val="FFFFFFFF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5AF1EC8"/>
    <w:multiLevelType w:val="multilevel"/>
    <w:tmpl w:val="FFFFFFFF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555494E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A1E491C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D11686E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45F"/>
    <w:rsid w:val="001D3F90"/>
    <w:rsid w:val="004D345F"/>
    <w:rsid w:val="007911C0"/>
    <w:rsid w:val="008D3841"/>
    <w:rsid w:val="00CB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45F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D345F"/>
    <w:rPr>
      <w:rFonts w:cs="Times New Roman"/>
      <w:color w:val="000080"/>
      <w:u w:val="single"/>
    </w:rPr>
  </w:style>
  <w:style w:type="character" w:customStyle="1" w:styleId="Exact">
    <w:name w:val="Подпись к картинке Exact"/>
    <w:basedOn w:val="DefaultParagraphFont"/>
    <w:link w:val="a"/>
    <w:uiPriority w:val="99"/>
    <w:locked/>
    <w:rsid w:val="004D345F"/>
    <w:rPr>
      <w:rFonts w:ascii="Times New Roman" w:hAnsi="Times New Roman" w:cs="Times New Roman"/>
      <w:spacing w:val="0"/>
      <w:u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4D345F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4D345F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4D345F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2">
    <w:name w:val="Основной текст (2) + 15 pt2"/>
    <w:aliases w:val="Курсив2,Интервал -1 pt2"/>
    <w:basedOn w:val="2"/>
    <w:uiPriority w:val="99"/>
    <w:rsid w:val="004D345F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4D345F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4D345F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4D345F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4D345F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3">
    <w:name w:val="Основной текст (2) + Полужирный3"/>
    <w:basedOn w:val="2"/>
    <w:uiPriority w:val="99"/>
    <w:rsid w:val="004D345F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4D345F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1pt">
    <w:name w:val="Основной текст (2) + Интервал 1 pt"/>
    <w:basedOn w:val="2"/>
    <w:uiPriority w:val="99"/>
    <w:rsid w:val="004D345F"/>
    <w:rPr>
      <w:color w:val="000000"/>
      <w:spacing w:val="20"/>
      <w:w w:val="100"/>
      <w:position w:val="0"/>
      <w:sz w:val="24"/>
      <w:szCs w:val="24"/>
      <w:lang w:val="uk-UA" w:eastAsia="uk-UA"/>
    </w:rPr>
  </w:style>
  <w:style w:type="character" w:customStyle="1" w:styleId="28">
    <w:name w:val="Основной текст (2) + 8"/>
    <w:aliases w:val="5 pt"/>
    <w:basedOn w:val="2"/>
    <w:uiPriority w:val="99"/>
    <w:rsid w:val="004D345F"/>
    <w:rPr>
      <w:color w:val="000000"/>
      <w:w w:val="100"/>
      <w:position w:val="0"/>
      <w:sz w:val="17"/>
      <w:szCs w:val="17"/>
      <w:lang w:val="uk-UA" w:eastAsia="uk-UA"/>
    </w:rPr>
  </w:style>
  <w:style w:type="character" w:customStyle="1" w:styleId="2Georgia">
    <w:name w:val="Основной текст (2) + Georgia"/>
    <w:aliases w:val="10,5 pt1,Полужирный"/>
    <w:basedOn w:val="2"/>
    <w:uiPriority w:val="99"/>
    <w:rsid w:val="004D345F"/>
    <w:rPr>
      <w:rFonts w:ascii="Georgia" w:eastAsia="Times New Roman" w:hAnsi="Georgia" w:cs="Georgia"/>
      <w:b/>
      <w:bCs/>
      <w:color w:val="000000"/>
      <w:w w:val="100"/>
      <w:position w:val="0"/>
      <w:sz w:val="21"/>
      <w:szCs w:val="21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4D345F"/>
    <w:rPr>
      <w:rFonts w:ascii="Times New Roman" w:hAnsi="Times New Roman" w:cs="Times New Roman"/>
      <w:b/>
      <w:bCs/>
      <w:sz w:val="24"/>
      <w:szCs w:val="24"/>
      <w:u w:val="none"/>
    </w:rPr>
  </w:style>
  <w:style w:type="character" w:customStyle="1" w:styleId="40">
    <w:name w:val="Основной текст (4)"/>
    <w:basedOn w:val="4"/>
    <w:uiPriority w:val="99"/>
    <w:rsid w:val="004D345F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220">
    <w:name w:val="Основной текст (2) + Полужирный2"/>
    <w:aliases w:val="Интервал 0 pt"/>
    <w:basedOn w:val="2"/>
    <w:uiPriority w:val="99"/>
    <w:rsid w:val="004D345F"/>
    <w:rPr>
      <w:b/>
      <w:bCs/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aliases w:val="Интервал 0 pt1"/>
    <w:basedOn w:val="2"/>
    <w:uiPriority w:val="99"/>
    <w:rsid w:val="004D345F"/>
    <w:rPr>
      <w:b/>
      <w:bCs/>
      <w:color w:val="000000"/>
      <w:spacing w:val="-10"/>
      <w:w w:val="100"/>
      <w:position w:val="0"/>
      <w:sz w:val="24"/>
      <w:szCs w:val="24"/>
      <w:u w:val="single"/>
      <w:lang w:val="uk-UA" w:eastAsia="uk-UA"/>
    </w:rPr>
  </w:style>
  <w:style w:type="character" w:customStyle="1" w:styleId="215pt1">
    <w:name w:val="Основной текст (2) + 15 pt1"/>
    <w:aliases w:val="Курсив1,Интервал -1 pt1"/>
    <w:basedOn w:val="2"/>
    <w:uiPriority w:val="99"/>
    <w:rsid w:val="004D345F"/>
    <w:rPr>
      <w:b/>
      <w:bCs/>
      <w:i/>
      <w:iCs/>
      <w:color w:val="000000"/>
      <w:spacing w:val="-20"/>
      <w:w w:val="100"/>
      <w:position w:val="0"/>
      <w:sz w:val="30"/>
      <w:szCs w:val="30"/>
      <w:lang w:val="uk-UA" w:eastAsia="uk-UA"/>
    </w:rPr>
  </w:style>
  <w:style w:type="paragraph" w:customStyle="1" w:styleId="a">
    <w:name w:val="Подпись к картинке"/>
    <w:basedOn w:val="Normal"/>
    <w:link w:val="Exact"/>
    <w:uiPriority w:val="99"/>
    <w:rsid w:val="004D345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Normal"/>
    <w:link w:val="2"/>
    <w:uiPriority w:val="99"/>
    <w:rsid w:val="004D345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4D345F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1">
    <w:name w:val="Основной текст (4)1"/>
    <w:basedOn w:val="Normal"/>
    <w:link w:val="4"/>
    <w:uiPriority w:val="99"/>
    <w:rsid w:val="004D345F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4D345F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Normal"/>
    <w:link w:val="5"/>
    <w:uiPriority w:val="99"/>
    <w:rsid w:val="004D345F"/>
    <w:pPr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60">
    <w:name w:val="Основной текст (6)"/>
    <w:basedOn w:val="Normal"/>
    <w:link w:val="6"/>
    <w:uiPriority w:val="99"/>
    <w:rsid w:val="004D345F"/>
    <w:pPr>
      <w:shd w:val="clear" w:color="auto" w:fill="FFFFFF"/>
      <w:spacing w:after="180" w:line="24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1785</Words>
  <Characters>10177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2016-11-10T13:12:00Z</dcterms:created>
  <dcterms:modified xsi:type="dcterms:W3CDTF">2016-11-10T13:12:00Z</dcterms:modified>
</cp:coreProperties>
</file>